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黑体" w:hAnsi="黑体" w:eastAsia="黑体"/>
          <w:b/>
          <w:sz w:val="30"/>
          <w:szCs w:val="30"/>
        </w:rPr>
      </w:pPr>
      <w:r>
        <w:rPr>
          <w:rFonts w:hint="eastAsia" w:ascii="黑体" w:hAnsi="黑体" w:eastAsia="黑体"/>
          <w:b/>
          <w:sz w:val="30"/>
          <w:szCs w:val="30"/>
        </w:rPr>
        <w:t>安徽信息工程学院科研育人实施方</w:t>
      </w:r>
      <w:bookmarkStart w:id="0" w:name="_GoBack"/>
      <w:bookmarkEnd w:id="0"/>
      <w:r>
        <w:rPr>
          <w:rFonts w:hint="eastAsia" w:ascii="黑体" w:hAnsi="黑体" w:eastAsia="黑体"/>
          <w:b/>
          <w:sz w:val="30"/>
          <w:szCs w:val="30"/>
        </w:rPr>
        <w:t>案</w:t>
      </w:r>
    </w:p>
    <w:p>
      <w:pPr>
        <w:spacing w:line="360" w:lineRule="exact"/>
        <w:rPr>
          <w:rFonts w:hAnsi="仿宋_GB2312" w:cs="仿宋_GB2312"/>
          <w:b/>
          <w:sz w:val="24"/>
          <w:szCs w:val="24"/>
        </w:rPr>
      </w:pPr>
      <w:r>
        <w:rPr>
          <w:rFonts w:hint="eastAsia" w:hAnsi="仿宋_GB2312" w:cs="仿宋_GB2312"/>
          <w:b/>
          <w:sz w:val="24"/>
          <w:szCs w:val="24"/>
        </w:rPr>
        <w:t>一、工作思路</w:t>
      </w:r>
    </w:p>
    <w:p>
      <w:pPr>
        <w:spacing w:line="360" w:lineRule="exact"/>
        <w:ind w:firstLine="480" w:firstLineChars="200"/>
        <w:rPr>
          <w:rFonts w:hAnsi="仿宋_GB2312" w:cs="仿宋_GB2312"/>
          <w:sz w:val="24"/>
          <w:szCs w:val="24"/>
        </w:rPr>
      </w:pPr>
      <w:r>
        <w:rPr>
          <w:rFonts w:hint="eastAsia" w:hAnsi="仿宋_GB2312" w:cs="仿宋_GB2312"/>
          <w:sz w:val="24"/>
          <w:szCs w:val="24"/>
        </w:rPr>
        <w:t>坚持以习近平新时代中国特色社会主义思想为指导，贯彻落实全国高校思想政治工作会议和《中共中央国务院关于加强和改进新形势下高校思想政治工作的意见》、《高校思想政治工作质量提升工程实施纲要》文件精神，凝聚思想政治工作合力，主动寓思想政治教育于科学研究之中，服务学生全面发展，促使学生知识长进、能力提升和品德梳理、价值塑造同进步同发展。以大力提升高校思想政治工作质量为引领，以大学生创意与创新中心、技术与创新支持中心（TISC）为依托，探索构建应用型高校在新时代大思政背景下科研育人新模式。坚持顶层设计、创新引领的工作原则，将专利创新和横向课题作为人才培养的载体，开设专利创新选修课，将专利创新纳入创新创业</w:t>
      </w:r>
      <w:r>
        <w:rPr>
          <w:rFonts w:hAnsi="仿宋_GB2312" w:cs="仿宋_GB2312"/>
          <w:sz w:val="24"/>
          <w:szCs w:val="24"/>
        </w:rPr>
        <w:t>课程</w:t>
      </w:r>
      <w:r>
        <w:rPr>
          <w:rFonts w:hint="eastAsia" w:hAnsi="仿宋_GB2312" w:cs="仿宋_GB2312"/>
          <w:sz w:val="24"/>
          <w:szCs w:val="24"/>
        </w:rPr>
        <w:t>教学内容；将工程技术中心作为</w:t>
      </w:r>
      <w:r>
        <w:rPr>
          <w:rFonts w:hAnsi="仿宋_GB2312" w:cs="仿宋_GB2312"/>
          <w:sz w:val="24"/>
          <w:szCs w:val="24"/>
        </w:rPr>
        <w:t>学生</w:t>
      </w:r>
      <w:r>
        <w:rPr>
          <w:rFonts w:hint="eastAsia" w:hAnsi="仿宋_GB2312" w:cs="仿宋_GB2312"/>
          <w:sz w:val="24"/>
          <w:szCs w:val="24"/>
        </w:rPr>
        <w:t>培养的重要平台，承载</w:t>
      </w:r>
      <w:r>
        <w:rPr>
          <w:rFonts w:hAnsi="仿宋_GB2312" w:cs="仿宋_GB2312"/>
          <w:sz w:val="24"/>
          <w:szCs w:val="24"/>
        </w:rPr>
        <w:t>实践教学</w:t>
      </w:r>
      <w:r>
        <w:rPr>
          <w:rFonts w:hint="eastAsia" w:hAnsi="仿宋_GB2312" w:cs="仿宋_GB2312"/>
          <w:sz w:val="24"/>
          <w:szCs w:val="24"/>
        </w:rPr>
        <w:t>、技术研发、环境熏陶等集成功能。全面围绕“中国一流工程教育的新兴引领者，世界一流工程教育的践行者”的“双一流”目标，发挥高校的智力优势，促进科技成果产业化。</w:t>
      </w:r>
    </w:p>
    <w:p>
      <w:pPr>
        <w:spacing w:line="360" w:lineRule="exact"/>
        <w:rPr>
          <w:rFonts w:hint="eastAsia" w:hAnsi="仿宋_GB2312" w:cs="仿宋_GB2312"/>
          <w:sz w:val="24"/>
          <w:szCs w:val="24"/>
        </w:rPr>
      </w:pPr>
    </w:p>
    <w:p>
      <w:pPr>
        <w:spacing w:line="360" w:lineRule="exact"/>
        <w:rPr>
          <w:rFonts w:hAnsi="仿宋_GB2312" w:cs="仿宋_GB2312"/>
          <w:b/>
          <w:sz w:val="24"/>
          <w:szCs w:val="24"/>
        </w:rPr>
      </w:pPr>
      <w:r>
        <w:rPr>
          <w:rFonts w:hint="eastAsia" w:hAnsi="仿宋_GB2312" w:cs="仿宋_GB2312"/>
          <w:b/>
          <w:sz w:val="24"/>
          <w:szCs w:val="24"/>
        </w:rPr>
        <w:t>二、推进路线</w:t>
      </w:r>
    </w:p>
    <w:p>
      <w:pPr>
        <w:spacing w:line="360" w:lineRule="exact"/>
        <w:ind w:firstLine="482" w:firstLineChars="200"/>
        <w:rPr>
          <w:rFonts w:hAnsi="仿宋_GB2312" w:cs="仿宋_GB2312"/>
          <w:b/>
          <w:sz w:val="24"/>
          <w:szCs w:val="24"/>
        </w:rPr>
      </w:pPr>
      <w:r>
        <w:rPr>
          <w:rFonts w:hint="eastAsia" w:hAnsi="仿宋_GB2312" w:cs="仿宋_GB2312"/>
          <w:b/>
          <w:sz w:val="24"/>
          <w:szCs w:val="24"/>
        </w:rPr>
        <w:t>科研管理制度设计</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1.优化学校科研管理制度，明确科研育人功能，改进科研环节和程序，把思想价值引领贯穿选题设计、科研立项、项目研究、成果运用全过程，把思想政治表现作为组建科研团队的底线要求。</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2.建立教研一体、学研相济的科教协同育人机制，制定产学研合作协同育人计划，把本科生参加科研活动纳入学校的教学计划中，在学生综合素质评价体系中增加科技创新和时间能力的权重；对在校期间积极参加大学生科技创新和社会实践活动并作出成绩的学生，从学分上予以认定。</w:t>
      </w:r>
    </w:p>
    <w:p>
      <w:pPr>
        <w:spacing w:line="360" w:lineRule="exact"/>
        <w:ind w:firstLine="480" w:firstLineChars="200"/>
        <w:rPr>
          <w:rFonts w:hint="eastAsia"/>
          <w:sz w:val="24"/>
          <w:szCs w:val="24"/>
        </w:rPr>
      </w:pPr>
      <w:r>
        <w:rPr>
          <w:rFonts w:hint="eastAsia" w:hAnsi="仿宋_GB2312" w:cs="仿宋_GB2312"/>
          <w:bCs/>
          <w:sz w:val="24"/>
          <w:szCs w:val="24"/>
        </w:rPr>
        <w:t>3.建立科研育人激励机制，完善科研评价标准，改进学术评价方法，健全具有中国特色的学术评价标准和科研成果评价办法。</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4.健全优秀成果评选推广机制，服务国家和区域经济发展，促进全社会思想文化建设。</w:t>
      </w:r>
    </w:p>
    <w:p>
      <w:pPr>
        <w:spacing w:line="360" w:lineRule="exact"/>
        <w:ind w:firstLine="482" w:firstLineChars="200"/>
        <w:rPr>
          <w:rFonts w:hAnsi="仿宋_GB2312" w:cs="仿宋_GB2312"/>
          <w:b/>
          <w:sz w:val="24"/>
          <w:szCs w:val="24"/>
        </w:rPr>
      </w:pPr>
      <w:r>
        <w:rPr>
          <w:rFonts w:hint="eastAsia" w:hAnsi="仿宋_GB2312" w:cs="仿宋_GB2312"/>
          <w:b/>
          <w:sz w:val="24"/>
          <w:szCs w:val="24"/>
        </w:rPr>
        <w:t>学术诚信体系建设</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1.制定科技工作道德行为规范和学术诚信教育管理办法。</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2.构建集教育、预防、监督、惩治于一体的学术诚信体系，治理遏制各种学术不端和科研失信行为。</w:t>
      </w:r>
    </w:p>
    <w:p>
      <w:pPr>
        <w:spacing w:line="360" w:lineRule="exact"/>
        <w:ind w:firstLine="480" w:firstLineChars="200"/>
        <w:rPr>
          <w:rFonts w:hAnsi="仿宋_GB2312" w:cs="仿宋_GB2312"/>
          <w:bCs/>
          <w:sz w:val="24"/>
          <w:szCs w:val="24"/>
        </w:rPr>
      </w:pPr>
      <w:r>
        <w:rPr>
          <w:rFonts w:hint="eastAsia" w:hAnsi="仿宋_GB2312" w:cs="仿宋_GB2312"/>
          <w:bCs/>
          <w:sz w:val="24"/>
          <w:szCs w:val="24"/>
        </w:rPr>
        <w:t>3.在本科生中开设学术规范与学术道德相关专题讲座。</w:t>
      </w:r>
    </w:p>
    <w:p>
      <w:pPr>
        <w:spacing w:line="360" w:lineRule="exact"/>
        <w:ind w:firstLine="482" w:firstLineChars="200"/>
        <w:rPr>
          <w:rFonts w:hAnsi="仿宋_GB2312" w:cs="仿宋_GB2312"/>
          <w:b/>
          <w:sz w:val="24"/>
          <w:szCs w:val="24"/>
        </w:rPr>
      </w:pPr>
      <w:r>
        <w:rPr>
          <w:rFonts w:hint="eastAsia" w:hAnsi="仿宋_GB2312" w:cs="仿宋_GB2312"/>
          <w:b/>
          <w:sz w:val="24"/>
          <w:szCs w:val="24"/>
        </w:rPr>
        <w:t>创新平台与团队建设</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1.加强科技创新平台建设，搭建师生科研交流互动舞台，培养师生科学精神和创新意识。</w:t>
      </w:r>
      <w:r>
        <w:rPr>
          <w:rFonts w:hint="eastAsia" w:hAnsi="仿宋_GB2312" w:cs="仿宋_GB2312"/>
          <w:sz w:val="24"/>
          <w:szCs w:val="24"/>
        </w:rPr>
        <w:t>学校将充分利用技术与创新支持中心（TISC），充分发挥大学生创新主体的主体作用，加强对大学生专利创新的技术指导、服务与支持，在过程中实施专利工程计划取得良好成效。</w:t>
      </w:r>
    </w:p>
    <w:p>
      <w:pPr>
        <w:spacing w:line="360" w:lineRule="exact"/>
        <w:ind w:firstLine="480" w:firstLineChars="200"/>
        <w:rPr>
          <w:rFonts w:hint="eastAsia" w:hAnsi="仿宋_GB2312" w:cs="仿宋_GB2312"/>
          <w:bCs/>
          <w:sz w:val="24"/>
          <w:szCs w:val="24"/>
        </w:rPr>
      </w:pPr>
      <w:r>
        <w:rPr>
          <w:rFonts w:hint="eastAsia" w:hAnsi="仿宋_GB2312" w:cs="仿宋_GB2312"/>
          <w:bCs/>
          <w:sz w:val="24"/>
          <w:szCs w:val="24"/>
        </w:rPr>
        <w:t>2.推动实施科研创新团队培育支持计划，制定科研创新团队培育工作方案，引导师生积极参与科技创新团队和科研训练，及时掌握科技前沿动态，培养集体攻关、联合攻坚的团队精神和协作意识。</w:t>
      </w:r>
    </w:p>
    <w:p>
      <w:pPr>
        <w:spacing w:line="360" w:lineRule="exact"/>
        <w:ind w:firstLine="480" w:firstLineChars="200"/>
        <w:rPr>
          <w:rFonts w:hAnsi="仿宋_GB2312" w:cs="仿宋_GB2312"/>
          <w:bCs/>
          <w:sz w:val="24"/>
          <w:szCs w:val="24"/>
        </w:rPr>
      </w:pPr>
      <w:r>
        <w:rPr>
          <w:rFonts w:hint="eastAsia" w:hAnsi="仿宋_GB2312" w:cs="仿宋_GB2312"/>
          <w:bCs/>
          <w:sz w:val="24"/>
          <w:szCs w:val="24"/>
        </w:rPr>
        <w:t>3.加大优秀学术团队先进事迹的宣传教育力度，培养选树一批科研育人示范项目、示范团队。通过组织专业指导教师团队参加国家局和省局的知识产权的专利信息分析、知识产权贯标认证、专利工程师继续教育、技术经纪人等专业培训工作不断提升指导团队专业知识、技术技能水平。</w:t>
      </w:r>
    </w:p>
    <w:p>
      <w:pPr>
        <w:spacing w:line="360" w:lineRule="exact"/>
        <w:rPr>
          <w:rFonts w:hint="eastAsia"/>
          <w:b/>
          <w:sz w:val="24"/>
          <w:szCs w:val="24"/>
        </w:rPr>
      </w:pPr>
      <w:r>
        <w:rPr>
          <w:rFonts w:hint="eastAsia"/>
          <w:b/>
          <w:sz w:val="24"/>
          <w:szCs w:val="24"/>
        </w:rPr>
        <w:t>三、主要措施</w:t>
      </w:r>
    </w:p>
    <w:p>
      <w:pPr>
        <w:spacing w:line="360" w:lineRule="exact"/>
        <w:ind w:firstLine="472" w:firstLineChars="196"/>
        <w:rPr>
          <w:b/>
          <w:sz w:val="24"/>
          <w:szCs w:val="24"/>
        </w:rPr>
      </w:pPr>
      <w:r>
        <w:rPr>
          <w:rFonts w:hint="eastAsia"/>
          <w:b/>
          <w:sz w:val="24"/>
          <w:szCs w:val="24"/>
        </w:rPr>
        <w:t>1.打造技术与创新支持中心国家平台，大力培养学生专利创新能力</w:t>
      </w:r>
    </w:p>
    <w:p>
      <w:pPr>
        <w:spacing w:line="360" w:lineRule="exact"/>
        <w:ind w:firstLine="480" w:firstLineChars="200"/>
        <w:rPr>
          <w:rFonts w:hint="eastAsia"/>
          <w:sz w:val="24"/>
          <w:szCs w:val="24"/>
        </w:rPr>
      </w:pPr>
      <w:r>
        <w:rPr>
          <w:rFonts w:hint="eastAsia" w:hAnsi="仿宋_GB2312" w:cs="仿宋_GB2312"/>
          <w:sz w:val="24"/>
          <w:szCs w:val="24"/>
        </w:rPr>
        <w:t>学校将进一步加大对技术与创新支持中心（TISC）建设投入力度，在硬件、软件等方面积极创造更好的条件，积极面向企事业单位、社会公众团体及学校师生提供专利和非专利（科学技术）信息资源及知识产权出版物的获取服务，科技信息及专利数据库检索服务、知识产权数据挖掘分析培训、专利技术监测、专利评估、专利导航等服务，打造国家级技术中心。</w:t>
      </w:r>
      <w:r>
        <w:rPr>
          <w:rFonts w:hint="eastAsia"/>
          <w:sz w:val="24"/>
          <w:szCs w:val="24"/>
        </w:rPr>
        <w:t>配备充实科研育人的教师和管理人员，采取“专职＋兼职”的模式，将科研管理人员、专业教师、思政人员等纳入到工作团队中。有计划、有针对性地选派团队成员外出学习进修，通过多种途径不断提升团队成员的综合业务素质。</w:t>
      </w:r>
    </w:p>
    <w:p>
      <w:pPr>
        <w:spacing w:line="360" w:lineRule="exact"/>
        <w:ind w:firstLine="472" w:firstLineChars="196"/>
        <w:rPr>
          <w:rFonts w:hAnsi="仿宋_GB2312" w:cs="仿宋_GB2312"/>
          <w:b/>
          <w:sz w:val="24"/>
          <w:szCs w:val="24"/>
        </w:rPr>
      </w:pPr>
      <w:r>
        <w:rPr>
          <w:rFonts w:hint="eastAsia" w:hAnsi="仿宋_GB2312" w:cs="仿宋_GB2312"/>
          <w:b/>
          <w:sz w:val="24"/>
          <w:szCs w:val="24"/>
        </w:rPr>
        <w:t>2.强化科研活动的过程育人，大力培养学生的科研能力</w:t>
      </w:r>
    </w:p>
    <w:p>
      <w:pPr>
        <w:spacing w:line="360" w:lineRule="exact"/>
        <w:ind w:firstLine="480" w:firstLineChars="200"/>
        <w:rPr>
          <w:sz w:val="24"/>
          <w:szCs w:val="24"/>
        </w:rPr>
      </w:pPr>
      <w:r>
        <w:rPr>
          <w:rFonts w:hint="eastAsia"/>
          <w:sz w:val="24"/>
          <w:szCs w:val="24"/>
        </w:rPr>
        <w:t>强化各类科研项目申报中人才培养指标，将人才培养列入项目预期目标和验收考核中，鼓励教师积极吸纳大学生参加项目的研究与实施，建立以项目带动人才培养的模式，使教师在完成科研任务的同时，培养大学生的科学态度、科学方法和科学作风，提升创新能力。</w:t>
      </w:r>
    </w:p>
    <w:p>
      <w:pPr>
        <w:spacing w:line="360" w:lineRule="exact"/>
        <w:ind w:firstLine="480" w:firstLineChars="200"/>
        <w:rPr>
          <w:rFonts w:hint="eastAsia"/>
          <w:sz w:val="24"/>
          <w:szCs w:val="24"/>
        </w:rPr>
      </w:pPr>
      <w:r>
        <w:rPr>
          <w:rFonts w:hint="eastAsia"/>
          <w:sz w:val="24"/>
          <w:szCs w:val="24"/>
        </w:rPr>
        <w:t>鼓励和引导大学生早进实验室、早进团队，尽早参加科研活动。加大资金支持力度，让学生自主选题进行研究，鼓励学生开展各种形式的创新实验项目，支持学生公开发表学术论文，促进学生在实现个人价值和社会价值中发展。</w:t>
      </w:r>
    </w:p>
    <w:p>
      <w:pPr>
        <w:spacing w:line="360" w:lineRule="exact"/>
        <w:ind w:firstLine="472" w:firstLineChars="196"/>
        <w:rPr>
          <w:rFonts w:hAnsi="仿宋_GB2312" w:cs="仿宋_GB2312"/>
          <w:b/>
          <w:sz w:val="24"/>
          <w:szCs w:val="24"/>
        </w:rPr>
      </w:pPr>
      <w:r>
        <w:rPr>
          <w:rFonts w:hint="eastAsia" w:hAnsi="仿宋_GB2312" w:cs="仿宋_GB2312"/>
          <w:b/>
          <w:sz w:val="24"/>
          <w:szCs w:val="24"/>
        </w:rPr>
        <w:t>3</w:t>
      </w:r>
      <w:r>
        <w:rPr>
          <w:rFonts w:hAnsi="仿宋_GB2312" w:cs="仿宋_GB2312"/>
          <w:b/>
          <w:sz w:val="24"/>
          <w:szCs w:val="24"/>
        </w:rPr>
        <w:t>.</w:t>
      </w:r>
      <w:r>
        <w:rPr>
          <w:rFonts w:hint="eastAsia" w:hAnsi="仿宋_GB2312" w:cs="仿宋_GB2312"/>
          <w:b/>
          <w:sz w:val="24"/>
          <w:szCs w:val="24"/>
        </w:rPr>
        <w:t>深化科教结合协同育人，促进学生自主创新和道德提升</w:t>
      </w:r>
    </w:p>
    <w:p>
      <w:pPr>
        <w:spacing w:line="360" w:lineRule="exact"/>
        <w:ind w:firstLine="480" w:firstLineChars="200"/>
        <w:rPr>
          <w:rFonts w:hint="eastAsia"/>
          <w:sz w:val="24"/>
          <w:szCs w:val="24"/>
        </w:rPr>
      </w:pPr>
      <w:r>
        <w:rPr>
          <w:rFonts w:hint="eastAsia"/>
          <w:sz w:val="24"/>
          <w:szCs w:val="24"/>
        </w:rPr>
        <w:t>深入实施产学合作协同育人项目，加强校企深度合作积极与企业对接，引导企业将研发中心设在学校，采取共建联合实验室、产业化科研项目联合攻关等措施，组织学生参与横向课题的科研活动，拓宽学生视野、培养合作精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6B"/>
    <w:rsid w:val="00033108"/>
    <w:rsid w:val="0004302E"/>
    <w:rsid w:val="00070B66"/>
    <w:rsid w:val="000C4A10"/>
    <w:rsid w:val="00155CAC"/>
    <w:rsid w:val="00157589"/>
    <w:rsid w:val="00182DE0"/>
    <w:rsid w:val="0018759A"/>
    <w:rsid w:val="0019763B"/>
    <w:rsid w:val="001B285F"/>
    <w:rsid w:val="001C66ED"/>
    <w:rsid w:val="00266A82"/>
    <w:rsid w:val="002A6321"/>
    <w:rsid w:val="002C168D"/>
    <w:rsid w:val="002E1B4C"/>
    <w:rsid w:val="00300382"/>
    <w:rsid w:val="0030552B"/>
    <w:rsid w:val="00316D28"/>
    <w:rsid w:val="003314F2"/>
    <w:rsid w:val="00332A9B"/>
    <w:rsid w:val="00374D7F"/>
    <w:rsid w:val="003A0A20"/>
    <w:rsid w:val="003A7448"/>
    <w:rsid w:val="003C2E07"/>
    <w:rsid w:val="003E4292"/>
    <w:rsid w:val="003E60B4"/>
    <w:rsid w:val="0040365B"/>
    <w:rsid w:val="004C15EC"/>
    <w:rsid w:val="004C3700"/>
    <w:rsid w:val="004C38C2"/>
    <w:rsid w:val="004D6E87"/>
    <w:rsid w:val="004E0C18"/>
    <w:rsid w:val="00517967"/>
    <w:rsid w:val="005F2C48"/>
    <w:rsid w:val="00655795"/>
    <w:rsid w:val="0068066B"/>
    <w:rsid w:val="00693CE5"/>
    <w:rsid w:val="006B2018"/>
    <w:rsid w:val="00732A13"/>
    <w:rsid w:val="0074540B"/>
    <w:rsid w:val="007C0BA0"/>
    <w:rsid w:val="007C2EA4"/>
    <w:rsid w:val="00813434"/>
    <w:rsid w:val="008143B0"/>
    <w:rsid w:val="00827661"/>
    <w:rsid w:val="00831F0B"/>
    <w:rsid w:val="00835270"/>
    <w:rsid w:val="008523F8"/>
    <w:rsid w:val="00867F9B"/>
    <w:rsid w:val="0087620F"/>
    <w:rsid w:val="00882E77"/>
    <w:rsid w:val="008915F1"/>
    <w:rsid w:val="00893CF6"/>
    <w:rsid w:val="00900AC8"/>
    <w:rsid w:val="00901888"/>
    <w:rsid w:val="00901F3D"/>
    <w:rsid w:val="0092103B"/>
    <w:rsid w:val="00935A81"/>
    <w:rsid w:val="0096321A"/>
    <w:rsid w:val="009943FE"/>
    <w:rsid w:val="0099659E"/>
    <w:rsid w:val="009C2EA5"/>
    <w:rsid w:val="009C5A3C"/>
    <w:rsid w:val="009E4F10"/>
    <w:rsid w:val="00A0275B"/>
    <w:rsid w:val="00A15C56"/>
    <w:rsid w:val="00A33CB4"/>
    <w:rsid w:val="00AB7788"/>
    <w:rsid w:val="00AF01B0"/>
    <w:rsid w:val="00B37C0C"/>
    <w:rsid w:val="00B66C73"/>
    <w:rsid w:val="00B84FD1"/>
    <w:rsid w:val="00BB6B81"/>
    <w:rsid w:val="00BC1924"/>
    <w:rsid w:val="00BF5540"/>
    <w:rsid w:val="00BF7A2D"/>
    <w:rsid w:val="00C46893"/>
    <w:rsid w:val="00C53E3A"/>
    <w:rsid w:val="00C54D5F"/>
    <w:rsid w:val="00C623E5"/>
    <w:rsid w:val="00C64E07"/>
    <w:rsid w:val="00CA17D6"/>
    <w:rsid w:val="00CC6152"/>
    <w:rsid w:val="00CD3985"/>
    <w:rsid w:val="00CD3BA2"/>
    <w:rsid w:val="00CE2E26"/>
    <w:rsid w:val="00D32D32"/>
    <w:rsid w:val="00D52AD4"/>
    <w:rsid w:val="00D614ED"/>
    <w:rsid w:val="00D92E92"/>
    <w:rsid w:val="00D94930"/>
    <w:rsid w:val="00DB7CAE"/>
    <w:rsid w:val="00DC0EFB"/>
    <w:rsid w:val="00DC62A4"/>
    <w:rsid w:val="00DD1EBC"/>
    <w:rsid w:val="00DD267B"/>
    <w:rsid w:val="00DE2333"/>
    <w:rsid w:val="00EC196C"/>
    <w:rsid w:val="00EE40E6"/>
    <w:rsid w:val="00EF0F25"/>
    <w:rsid w:val="00F8232A"/>
    <w:rsid w:val="61D139C3"/>
    <w:rsid w:val="6552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6"/>
    <w:unhideWhenUsed/>
    <w:uiPriority w:val="99"/>
    <w:pPr>
      <w:adjustRightInd w:val="0"/>
      <w:snapToGrid w:val="0"/>
      <w:spacing w:line="400" w:lineRule="exact"/>
      <w:ind w:firstLine="480" w:firstLineChars="200"/>
      <w:jc w:val="both"/>
    </w:pPr>
    <w:rPr>
      <w:rFonts w:ascii="Tahoma" w:hAnsi="Tahoma" w:eastAsia="宋体" w:cs="Times New Roman"/>
      <w:kern w:val="0"/>
      <w:sz w:val="24"/>
    </w:rPr>
  </w:style>
  <w:style w:type="character" w:customStyle="1" w:styleId="5">
    <w:name w:val="批注文字 字符"/>
    <w:basedOn w:val="4"/>
    <w:semiHidden/>
    <w:qFormat/>
    <w:uiPriority w:val="99"/>
  </w:style>
  <w:style w:type="character" w:customStyle="1" w:styleId="6">
    <w:name w:val="批注文字 Char"/>
    <w:link w:val="2"/>
    <w:uiPriority w:val="99"/>
    <w:rPr>
      <w:rFonts w:ascii="Tahoma" w:hAnsi="Tahoma"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283</Words>
  <Characters>1619</Characters>
  <Lines>13</Lines>
  <Paragraphs>3</Paragraphs>
  <TotalTime>0</TotalTime>
  <ScaleCrop>false</ScaleCrop>
  <LinksUpToDate>false</LinksUpToDate>
  <CharactersWithSpaces>1899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2021-07-02T04:27:00Z</dcterms:created>
  <dc:creator>sss</dc:creator>
  <cp:lastModifiedBy>梦羽飘飞</cp:lastModifiedBy>
  <dcterms:modified xsi:type="dcterms:W3CDTF">2021-08-23T05:59:55Z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C020762102F34CE7A603DFD1DD824E02</vt:lpwstr>
  </property>
</Properties>
</file>